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before="600"/>
        <w:jc w:val="center"/>
      </w:pPr>
      <w:r>
        <w:rPr>
          <w:rFonts w:ascii="Times New Roman" w:cs="Times New Roman" w:eastAsia="Times New Roman" w:hAnsi="Times New Roman"/>
          <w:b/>
          <w:bCs/>
          <w:sz w:val="44"/>
          <w:szCs w:val="44"/>
        </w:rPr>
        <w:t xml:space="preserve">Índice</w:t>
      </w:r>
    </w:p>
    <w:sdt>
      <w:sdtPr>
        <w:alias w:val="Índice"/>
      </w:sdtPr>
      <w:sdtContent>
        <w:p>
          <w:pPr>
            <w:pStyle w:val="TOC2"/>
          </w:pPr>
          <w:r>
            <w:fldChar w:fldCharType="begin" w:dirty="true"/>
          </w:r>
          <w:r>
            <w:instrText xml:space="preserve"> TOC \h \o "1-2" </w:instrText>
          </w:r>
          <w:r>
            <w:fldChar w:fldCharType="separate"/>
          </w:r>
          <w:r>
            <w:t xml:space="preserve">El microondas</w:t>
          </w:r>
          <w:r>
            <w:tab/>
          </w:r>
          <w:r>
            <w:t>2</w:t>
          </w:r>
        </w:p>
        <w:p>
          <w:pPr>
            <w:pStyle w:val="TOC2"/>
          </w:pPr>
          <w:r>
            <w:t xml:space="preserve">La sacarina</w:t>
          </w:r>
          <w:r>
            <w:tab/>
          </w:r>
          <w:r>
            <w:t>7</w:t>
          </w:r>
        </w:p>
        <w:p>
          <w:r>
            <w:fldChar w:fldCharType="end"/>
          </w:r>
        </w:p>
      </w:sdtContent>
    </w:sdt>
    <w:p>
      <w:pPr>
        <w:pageBreakBefore/>
        <w:spacing w:after="0" w:before="0" w:line="1500" w:lineRule="exact"/>
      </w:pPr>
    </w:p>
    <w:p>
      <w:pPr>
        <w:pStyle w:val="Heading2"/>
      </w:pPr>
      <w:r>
        <w:t xml:space="preserve">El microondas</w:t>
      </w:r>
    </w:p>
    <w:p>
      <w:pPr>
        <w:spacing w:after="0" w:line="288" w:lineRule="auto"/>
        <w:ind w:firstLine="0"/>
        <w:jc w:val="both"/>
      </w:pPr>
      <w:r>
        <w:t xml:space="preserve">Probablemente tengas uno en la cocina y lo uses a diario, sin pensar en lo que significa. Un aparato que calienta un plato en dos minutos usando ondas invisibles parecería ciencia ficción hace menos de un siglo. Y nació de un hecho tan trivial como que se derritiera una chocolatina en un bolsillo.</w:t>
      </w:r>
    </w:p>
    <w:p>
      <w:pPr>
        <w:pStyle w:val="Heading3"/>
      </w:pPr>
      <w:r>
        <w:t xml:space="preserve">La versión famosa</w:t>
      </w:r>
    </w:p>
    <w:p>
      <w:pPr>
        <w:spacing w:after="0" w:line="288" w:lineRule="auto"/>
        <w:ind w:firstLine="0"/>
        <w:jc w:val="both"/>
      </w:pPr>
      <w:r>
        <w:t xml:space="preserve">En 1945, un ingeniero estadounidense llamado Percy Spencer trabajaba en Raytheon, una empresa que fabricaba radares para el ejército durante la Segunda Guerra Mundial. Un día estaba junto a un magnetrón, el componente que genera las ondas de alta potencia de un radar, cuando notó que la chocolatina que llevaba en el bolsillo se había derretido. Intrigado, hizo otros experimentos: colocó cerca del aparato unos granos de maíz y vio cómo se convertían en palomitas. Después probó con un huevo, que acabó explotando. Había descubierto que las microondas calentaban los alimentos.</w:t>
      </w:r>
    </w:p>
    <w:p>
      <w:pPr>
        <w:pStyle w:val="Heading3"/>
      </w:pPr>
      <w:r>
        <w:t xml:space="preserve">Lo que sabemos</w:t>
      </w:r>
    </w:p>
    <w:p>
      <w:pPr>
        <w:spacing w:after="0" w:line="288" w:lineRule="auto"/>
        <w:ind w:firstLine="0"/>
        <w:jc w:val="both"/>
      </w:pPr>
      <w:r>
        <w:t xml:space="preserve">La historia es sustancialmente cierta, aunque con variaciones. Algunas versiones dicen que lo que se derritió fue una chocolatina; otras, una barrita de cacahuetes. El resto de los detalles, como el maíz o el huevo, aparecen en los relatos de la propia empresa y de los biógrafos de Spencer, y no resulta fácil comprobarlos uno por uno. Lo que sí es seguro es que Spencer existió, que trabajó en Raytheon y que fue la empresa la que patentó la idea del calentamiento con microondas en 1945.</w:t>
      </w:r>
    </w:p>
    <w:p>
      <w:pPr>
        <w:spacing w:after="0" w:line="288" w:lineRule="auto"/>
        <w:ind w:firstLine="340"/>
        <w:jc w:val="both"/>
      </w:pPr>
      <w:r>
        <w:t xml:space="preserve">Percy Spencer es, además, un personaje extraordinario. Nacido en 1894 en una familia muy humilde de Maine, perdió a su padre siendo un niño y dejó la escuela hacia los doce años para trabajar. Aprendió electricidad y electrónica por su cuenta, y llegó a ser uno de los mayores expertos en radar de su época. Durante la guerra, logró reducir de forma drástica el tiempo y el coste de fabricación del magnetrón, lo que le valió reconocimientos importantes. Es un caso perfecto de la mente preparada de la que hablábamos al principio: alguien que sabía lo que era un magnetrón y que, por tanto, supo ver que el bolsillo derretido era una pista.</w:t>
      </w:r>
    </w:p>
    <w:p>
      <w:pPr>
        <w:pStyle w:val="Heading3"/>
      </w:pPr>
      <w:r>
        <w:t xml:space="preserve">La ciencia detrás</w:t>
      </w:r>
    </w:p>
    <w:p>
      <w:pPr>
        <w:spacing w:after="0" w:line="288" w:lineRule="auto"/>
        <w:ind w:firstLine="0"/>
        <w:jc w:val="both"/>
      </w:pPr>
      <w:r>
        <w:t xml:space="preserve">Un microondas funciona con ondas electromagnéticas de una frecuencia determinada, unos dos mil cuatrocientos cincuenta millones de ciclos por segundo, es decir, 2,45 gigahercios. Esas ondas las genera un magnetrón, el mismo tipo de componente con el que trabajaba Percy Spencer, y se conducen hacia el interior de la cavidad. No tienen nada de misterioso: son de la misma familia que las ondas de radio y que la luz visible, aunque con una frecuencia mucho menor, y son no ionizantes, es decir, no tienen energía suficiente para alterar los átomos ni para hacer radiactivos los alimentos.</w:t>
      </w:r>
    </w:p>
    <w:p>
      <w:pPr>
        <w:spacing w:after="0" w:line="288" w:lineRule="auto"/>
        <w:ind w:firstLine="340"/>
        <w:jc w:val="both"/>
      </w:pPr>
      <w:r>
        <w:t xml:space="preserve">La razón por la que calientan es la forma de la molécula de agua. Aunque el agua es eléctricamente neutra, tiene un extremo ligeramente positivo y otro ligeramente negativo, es lo que se llama una molécula polar. Las microondas generan un campo eléctrico que cambia de dirección miles de millones de veces por segundo, y las moléculas de agua intentan alinearse con él, girando y vibrando sin parar. Ese movimiento se transmite a las moléculas vecinas en forma de calor. Por eso los alimentos ricos en agua se calientan rápido, mientras que los muy secos o los hechos de hielo, en los que las moléculas no se pueden mover libremente, se calientan peor.</w:t>
      </w:r>
    </w:p>
    <w:p>
      <w:pPr>
        <w:spacing w:after="0" w:line="288" w:lineRule="auto"/>
        <w:ind w:firstLine="340"/>
        <w:jc w:val="both"/>
      </w:pPr>
      <w:r>
        <w:t xml:space="preserve">Esto explica varios fenómenos cotidianos. Las microondas penetran solo unos centímetros en el alimento, de manera que el calor del interior de una pieza gruesa llega después por conducción, y por eso se recomienda dejar reposar la comida un minuto. Las ondas forman en el interior del horno un patrón de zonas con más y menos energía, por lo que aparecen puntos calientes y fríos, y de ahí el plato giratorio. El metal refleja las ondas y puede producir chispas, sobre todo si tiene bordes o puntas, por lo que no se deben introducir objetos metálicos. Y la rejilla metálica que se ve en la puerta no es decorativa: sus agujeros son más pequeños que la longitud de onda de las microondas, de modo que las ondas no pueden atravesarla, pero la luz sí, y puedes ver la comida sin que escapen.</w:t>
      </w:r>
    </w:p>
    <w:p>
      <w:pPr>
        <w:spacing w:after="0" w:line="288" w:lineRule="auto"/>
        <w:ind w:firstLine="340"/>
        <w:jc w:val="both"/>
      </w:pPr>
      <w:r>
        <w:t xml:space="preserve">Un último aviso práctico: el agua muy limpia calentada en un recipiente liso puede sobrecalentarse sin hervir, y al moverla o añadir algo, de pronto entra en ebullición de golpe, con riesgo de quemaduras. Es un fenómeno real. Para evitarlo, basta con no calentar agua durante demasiado tiempo o con introducir en el recipiente un objeto que ayude a formar burbujas, como una cuchara de madera.</w:t>
      </w:r>
    </w:p>
    <w:p>
      <w:pPr>
        <w:pStyle w:val="Heading3"/>
      </w:pPr>
      <w:r>
        <w:t xml:space="preserve">Cómo cambió el mundo</w:t>
      </w:r>
    </w:p>
    <w:p>
      <w:pPr>
        <w:spacing w:after="0" w:line="288" w:lineRule="auto"/>
        <w:ind w:firstLine="0"/>
        <w:jc w:val="both"/>
      </w:pPr>
      <w:r>
        <w:t xml:space="preserve">El primer horno de microondas comercial, el Radarange, salió al mercado en 1947. Era enorme: medía casi dos metros de alto, pesaba cientos de kilos y costaba varios miles de dólares. No tenía nada que ver con los aparatos actuales, y se vendió sobre todo a restaurantes, barcos y trenes. La tecnología necesitó dos décadas para abaratarse y reducirse. En 1967, una empresa llamada Amana lanzó un modelo de sobremesa para uso doméstico, a un precio todavía considerable, pero ya accesible para muchas familias.</w:t>
      </w:r>
    </w:p>
    <w:p>
      <w:pPr>
        <w:spacing w:after="0" w:line="288" w:lineRule="auto"/>
        <w:ind w:firstLine="340"/>
        <w:jc w:val="both"/>
      </w:pPr>
      <w:r>
        <w:t xml:space="preserve">En los años setenta y ochenta, el microondas se extendió por los hogares de todo el mundo, y con él cambió la forma de cocinar. Aparecieron los platos preparados, las palomitas en bolsa, los alimentos congelados listos para calentar y los envases especiales aptos para el aparato. Muchos estudiosos de la alimentación consideran que contribuyó a la pérdida de algunos hábitos domésticos, como cocinar desde cero cada día, pero también facilitó la vida a personas mayores, a estudiantes y a familias con poco tiempo.</w:t>
      </w:r>
    </w:p>
    <w:p>
      <w:pPr>
        <w:spacing w:after="0" w:line="288" w:lineRule="auto"/>
        <w:ind w:firstLine="340"/>
        <w:jc w:val="both"/>
      </w:pPr>
      <w:r>
        <w:t xml:space="preserve">El funcionamiento es relativamente sencillo. Las microondas hacen vibrar las moléculas de agua que contienen los alimentos, y esa vibración genera calor. Por eso calientan bien la comida con mucha humedad, pero a veces dejan zonas frías y otras muy calientes, y por eso no se debe poner un metal dentro. El aparato no hace que la comida sea radiactiva ni la vuelve peligrosa: las microondas no son radiación ionizante, y los alimentos no retienen ninguna energía después de calentarse.</w:t>
      </w:r>
    </w:p>
    <w:p>
      <w:pPr>
        <w:pStyle w:val="Heading3"/>
      </w:pPr>
      <w:r>
        <w:t xml:space="preserve">Dato final</w:t>
      </w:r>
    </w:p>
    <w:p>
      <w:pPr>
        <w:spacing w:after="0" w:line="288" w:lineRule="auto"/>
        <w:ind w:firstLine="0"/>
        <w:jc w:val="both"/>
      </w:pPr>
      <w:r>
        <w:t xml:space="preserve">Hay un pequeño misterio que casi nadie se plantea: ¿por qué el plato giratorio? Porque las ondas dentro del horno forman zonas de más y menos energía, y si el alimento permaneciera quieto, algunas partes se calentarían mucho y otras casi nada. Hacerlo girar reparte mejor el calor. Y si alguna vez has oído que no se pueden calentar huevos enteros con cáscara, es verdad: el vapor se acumula bajo la cáscara y el huevo puede estallar, así que mejor no repetir el experimento de Spencer en tu cocina.</w:t>
      </w:r>
    </w:p>
    <w:p>
      <w:pPr>
        <w:pageBreakBefore/>
        <w:spacing w:after="0" w:before="0" w:line="1500" w:lineRule="exact"/>
      </w:pPr>
    </w:p>
    <w:p>
      <w:pPr>
        <w:pStyle w:val="Heading2"/>
      </w:pPr>
      <w:r>
        <w:t xml:space="preserve">La sacarina</w:t>
      </w:r>
    </w:p>
    <w:p>
      <w:pPr>
        <w:spacing w:after="0" w:line="288" w:lineRule="auto"/>
        <w:ind w:firstLine="0"/>
        <w:jc w:val="both"/>
      </w:pPr>
      <w:r>
        <w:t xml:space="preserve">Si alguna vez has pedido un café con sacarina o has tomado un refresco bajo en calorías, has utilizado un invento que se descubrió por un descuido de higiene. Es el primer edulcorante artificial de la historia, y lo descubrió un químico que se olvidó de lavarse las manos.</w:t>
      </w:r>
    </w:p>
    <w:p>
      <w:pPr>
        <w:pStyle w:val="Heading3"/>
      </w:pPr>
      <w:r>
        <w:t xml:space="preserve">La versión famosa</w:t>
      </w:r>
    </w:p>
    <w:p>
      <w:pPr>
        <w:spacing w:after="0" w:line="288" w:lineRule="auto"/>
        <w:ind w:firstLine="0"/>
        <w:jc w:val="both"/>
      </w:pPr>
      <w:r>
        <w:t xml:space="preserve">En 1879, un joven químico ruso llamado Constantin Fahlberg trabajaba en un laboratorio de la Universidad Johns Hopkins, en Baltimore, bajo la dirección del profesor Ira Remsen. Investigaba derivados del alquitrán de hulla, un residuo industrial que había dado ya varios colorantes y medicinas. Una noche, después de un largo día de trabajo, fue a cenar sin lavarse las manos. Al partir un trozo de pan, notó un sabor dulce intenso y raro. Dedujo que algo del laboratorio se le había quedado en los dedos y volvió corriendo para probar cada recipiente de su mesa hasta encontrar el responsable. Así descubrió la sacarina.</w:t>
      </w:r>
    </w:p>
    <w:p>
      <w:pPr>
        <w:pStyle w:val="Heading3"/>
      </w:pPr>
      <w:r>
        <w:t xml:space="preserve">Lo que sabemos</w:t>
      </w:r>
    </w:p>
    <w:p>
      <w:pPr>
        <w:spacing w:after="0" w:line="288" w:lineRule="auto"/>
        <w:ind w:firstLine="0"/>
        <w:jc w:val="both"/>
      </w:pPr>
      <w:r>
        <w:t xml:space="preserve">En esencia, el episodio ocurrió. Fahlberg trabajaba en el laboratorio de Remsen en 1879, y la sustancia que descubrió, la ortosulfamida benzoica, resultó ser unas trescientas veces más dulce que el azúcar de mesa. Remsen y Fahlberg publicaron juntos el resultado en 1880. La historia del pan y las manos sin lavar procede, en su mayor parte, de relatos posteriores, y no todos los detalles coinciden; en algunas versiones, lo que notó Fahlberg fue el sabor dulce en la mano, en un vaso o en la servilleta.</w:t>
      </w:r>
    </w:p>
    <w:p>
      <w:pPr>
        <w:spacing w:after="0" w:line="288" w:lineRule="auto"/>
        <w:ind w:firstLine="340"/>
        <w:jc w:val="both"/>
      </w:pPr>
      <w:r>
        <w:t xml:space="preserve">Lo que ocurrió después fue más revelador que el propio accidente. Fahlberg se dio cuenta enseguida del potencial comercial de su hallazgo y, en 1884, patentó por su cuenta un método de producción en Alemania, sin incluir a Remsen. Con ello montó una fábrica y se hizo rico. Remsen, por su parte, consideraba que su aportación había sido fundamental y se quejó con amargura de que Fahlberg se llevara todo el mérito y el dinero. Es un buen ejemplo de una disputa que se repite en la historia de la ciencia: la que enfrenta al jefe del laboratorio, que dirige y financia la investigación, con el ayudante que da con la sustancia y la patenta.</w:t>
      </w:r>
    </w:p>
    <w:p>
      <w:pPr>
        <w:pStyle w:val="Heading3"/>
      </w:pPr>
      <w:r>
        <w:t xml:space="preserve">La ciencia detrás</w:t>
      </w:r>
    </w:p>
    <w:p>
      <w:pPr>
        <w:spacing w:after="0" w:line="288" w:lineRule="auto"/>
        <w:ind w:firstLine="0"/>
        <w:jc w:val="both"/>
      </w:pPr>
      <w:r>
        <w:t xml:space="preserve">El sabor dulce no se produce en la lengua porque el azúcar tenga cierta forma, sino porque ciertas moléculas encajan en unos receptores específicos de las papilas gustativas. Estos receptores, formados por dos proteínas llamadas T1R2 y T1R3, envían una señal al cerebro que interpretamos como dulzor. El azúcar de mesa los activa, pero también lo hacen otras moléculas muy distintas, como la sacarina, que se une a ellos con una fuerza mucho mayor. Por eso basta una cantidad minúscula para producir el mismo efecto: la sacarina es unas trescientas veces más dulce que el azúcar.</w:t>
      </w:r>
    </w:p>
    <w:p>
      <w:pPr>
        <w:spacing w:after="0" w:line="288" w:lineRule="auto"/>
        <w:ind w:firstLine="340"/>
        <w:jc w:val="both"/>
      </w:pPr>
      <w:r>
        <w:t xml:space="preserve">Esa misma potencia explica su sabor residual. A concentraciones altas, la sacarina no solo activa los receptores del dulce, sino también algunos de los receptores del amargo, lo que produce ese regusto metálico que muchas personas notan. Cuando se mezcla con otros edulcorantes, como el ciclamato, el sabor amargo se reduce, y esa es la razón por la que muchos productos combinan varios edulcorantes en lugar de uno solo.</w:t>
      </w:r>
    </w:p>
    <w:p>
      <w:pPr>
        <w:spacing w:after="0" w:line="288" w:lineRule="auto"/>
        <w:ind w:firstLine="340"/>
        <w:jc w:val="both"/>
      </w:pPr>
      <w:r>
        <w:t xml:space="preserve">La sacarina tiene otra propiedad notable: el organismo no la metaboliza. Pasa por el cuerpo sin transformarse y se elimina por la orina, de modo que no aporta calorías. Y esto nos lleva a la controversia de los años setenta. Los estudios que la relacionaron con el cáncer de vejiga se hicieron con ratas macho alimentadas con cantidades enormes. Más tarde se comprobó que el efecto dependía de unas condiciones especiales de la orina de esas ratas, con un contenido muy alto de ciertas proteínas, un pH determinado y mucho sodio. En esas condiciones, la sacarina forma pequeños cristales que irritan la vejiga y favorecen el crecimiento de tumores. La orina humana es muy diferente, y los estudios con personas no encontraron esa relación.</w:t>
      </w:r>
    </w:p>
    <w:p>
      <w:pPr>
        <w:spacing w:after="0" w:line="288" w:lineRule="auto"/>
        <w:ind w:firstLine="340"/>
        <w:jc w:val="both"/>
      </w:pPr>
      <w:r>
        <w:t xml:space="preserve">Es un buen ejemplo de un problema habitual en toxicología: lo que ocurre en un animal con dosis extremas no siempre se traslada a los humanos con dosis normales. Los reguladores, de todos modos, mantienen límites de ingesta diaria y vigilan los nuevos datos. Si tienes dudas sobre un edulcorante en concreto, lo más prudente es consultar las recomendaciones de las agencias de seguridad alimentaria, que se actualizan cuando aparece nueva evidencia.</w:t>
      </w:r>
    </w:p>
    <w:p>
      <w:pPr>
        <w:pStyle w:val="Heading3"/>
      </w:pPr>
      <w:r>
        <w:t xml:space="preserve">Cómo cambió el mundo</w:t>
      </w:r>
    </w:p>
    <w:p>
      <w:pPr>
        <w:spacing w:after="0" w:line="288" w:lineRule="auto"/>
        <w:ind w:firstLine="0"/>
        <w:jc w:val="both"/>
      </w:pPr>
      <w:r>
        <w:t xml:space="preserve">Durante muchos años, la sacarina fue sobre todo un edulcorante para diabéticos y para quienes debían controlar el azúcar. Su momento llegó con las guerras mundiales y con los racionamientos, cuando el azúcar escaseaba y era caro. Se usó en tiempos de crisis como sustituto, y su sabor, algo metálico, quedó asociado a las épocas difíciles. A partir de la década de 1950 empezó a venderse en sobres y en pastillas para quienes querían cuidar el peso, y marcas como Sweet'N Low la popularizaron en las cafeterías de Estados Unidos.</w:t>
      </w:r>
    </w:p>
    <w:p>
      <w:pPr>
        <w:spacing w:after="0" w:line="288" w:lineRule="auto"/>
        <w:ind w:firstLine="340"/>
        <w:jc w:val="both"/>
      </w:pPr>
      <w:r>
        <w:t xml:space="preserve">La sacarina inauguró también un debate que no se ha cerrado: el de la seguridad de los edulcorantes artificiales. En la década de 1970, estudios con ratas relacionaron dosis muy altas con tumores de vejiga, y en Estados Unidos los productos que la contenían tuvieron que llevar una advertencia sobre el posible riesgo de cáncer. Investigaciones posteriores mostraron que el mecanismo observado en las ratas no se daba de la misma manera en las personas, y en 2000 el Congreso estadounidense retiró la obligación de esa advertencia. Hoy está autorizada en la Unión Europea y en la mayoría de los países, con límites de consumo diario.</w:t>
      </w:r>
    </w:p>
    <w:p>
      <w:pPr>
        <w:spacing w:after="0" w:line="288" w:lineRule="auto"/>
        <w:ind w:firstLine="340"/>
        <w:jc w:val="both"/>
      </w:pPr>
      <w:r>
        <w:t xml:space="preserve">Desde entonces han llegado el ciclamato, el aspartamo, la sucralosa o la estevia, y el mercado de los productos «sin azúcar» se ha convertido en una industria gigantesca. Todos ellos descienden de aquel hallazgo en una cena en Baltimore. El debate sobre si son realmente una buena alternativa al azúcar sigue abierto, y conviene consultar las recomendaciones de las autoridades sanitarias antes que fiarse de rumores o de titulares alarmistas.</w:t>
      </w:r>
    </w:p>
    <w:p>
      <w:pPr>
        <w:pStyle w:val="Heading3"/>
      </w:pPr>
      <w:r>
        <w:t xml:space="preserve">Dato final</w:t>
      </w:r>
    </w:p>
    <w:p>
      <w:pPr>
        <w:spacing w:after="0" w:line="288" w:lineRule="auto"/>
        <w:ind w:firstLine="0"/>
        <w:jc w:val="both"/>
      </w:pPr>
      <w:r>
        <w:t xml:space="preserve">Una de las razones por las que la sacarina resultó tan útil para la industria es su estabilidad: no se descompone con el calor ni con el tiempo, por lo que se puede usar en bebidas, conservas y productos horneados. Y su potencia es tal que una cantidad minúscula basta para endulzar una taza de café. Lo irónico de la historia es que un descuido de higiene en un laboratorio acabara convirtiéndose en una industria que hoy se rige por rigurosos controles de seguridad alimentaria.</w:t>
      </w:r>
    </w:p>
    <w:sectPr>
      <w:footerReference w:type="default" r:id="rId7"/>
      <w:type w:val="nextPage"/>
      <w:pgSz w:w="8640" w:h="12960" w:orient="portrait"/>
      <w:pgMar w:top="1200" w:right="1260" w:bottom="1200" w:left="1260" w:header="708" w:footer="560" w:gutter="0"/>
      <w:pgNumType w:start="1" w:fmt="decimal"/>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es-ES"/>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480" w:before="0"/>
      <w:jc w:val="center"/>
      <w:outlineLvl w:val="0"/>
    </w:pPr>
    <w:rPr>
      <w:rFonts w:ascii="Times New Roman" w:cs="Times New Roman" w:eastAsia="Times New Roman" w:hAnsi="Times New Roman"/>
      <w:b/>
      <w:bCs/>
      <w:sz w:val="52"/>
      <w:szCs w:val="52"/>
    </w:rPr>
  </w:style>
  <w:style w:type="paragraph" w:styleId="Heading2">
    <w:name w:val="Heading 2"/>
    <w:basedOn w:val="Normal"/>
    <w:next w:val="Normal"/>
    <w:qFormat/>
    <w:pPr>
      <w:keepNext/>
      <w:spacing w:after="560" w:before="0" w:line="300" w:lineRule="auto"/>
      <w:jc w:val="center"/>
      <w:outlineLvl w:val="1"/>
    </w:pPr>
    <w:rPr>
      <w:rFonts w:ascii="Times New Roman" w:cs="Times New Roman" w:eastAsia="Times New Roman" w:hAnsi="Times New Roman"/>
      <w:b/>
      <w:bCs/>
      <w:sz w:val="40"/>
      <w:szCs w:val="40"/>
    </w:rPr>
  </w:style>
  <w:style w:type="paragraph" w:styleId="Heading3">
    <w:name w:val="Heading 3"/>
    <w:basedOn w:val="Normal"/>
    <w:next w:val="Normal"/>
    <w:qFormat/>
    <w:pPr>
      <w:keepNext/>
      <w:spacing w:after="140" w:before="360"/>
      <w:jc w:val="left"/>
      <w:outlineLvl w:val="2"/>
    </w:pPr>
    <w:rPr>
      <w:rFonts w:ascii="Times New Roman" w:cs="Times New Roman" w:eastAsia="Times New Roman" w:hAnsi="Times New Roman"/>
      <w:b/>
      <w:bCs/>
      <w:sz w:val="27"/>
      <w:szCs w:val="27"/>
    </w:rPr>
  </w:style>
  <w:style w:type="paragraph" w:styleId="TOC1">
    <w:name w:val="toc 1"/>
    <w:basedOn w:val="Normal"/>
    <w:next w:val="Normal"/>
    <w:pPr>
      <w:tabs>
        <w:tab w:val="right" w:pos="6100" w:leader="dot"/>
      </w:tabs>
      <w:spacing w:after="60" w:before="240"/>
    </w:pPr>
    <w:rPr>
      <w:rFonts w:ascii="Times New Roman" w:cs="Times New Roman" w:eastAsia="Times New Roman" w:hAnsi="Times New Roman"/>
      <w:b/>
      <w:bCs/>
      <w:sz w:val="24"/>
      <w:szCs w:val="24"/>
    </w:rPr>
  </w:style>
  <w:style w:type="paragraph" w:styleId="TOC2">
    <w:name w:val="toc 2"/>
    <w:basedOn w:val="Normal"/>
    <w:next w:val="Normal"/>
    <w:pPr>
      <w:tabs>
        <w:tab w:val="right" w:pos="6100" w:leader="dot"/>
      </w:tabs>
      <w:spacing w:after="40"/>
      <w:ind w:left="280"/>
    </w:pPr>
    <w:rPr>
      <w:rFonts w:ascii="Times New Roman" w:cs="Times New Roman" w:eastAsia="Times New Roman" w:hAnsi="Times New Roman"/>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Inventos que nacieron por casualidad</dc:title>
  <dc:creator>Jorge V.</dc:creator>
  <dc:description>Las historias reales (y las leyendas) detrás de 24 descubrimientos que nadie buscaba</dc:description>
  <cp:lastModifiedBy>Un-named</cp:lastModifiedBy>
  <cp:revision>1</cp:revision>
  <dcterms:created xsi:type="dcterms:W3CDTF">2026-10-08T16:32:46.818Z</dcterms:created>
  <dcterms:modified xsi:type="dcterms:W3CDTF">2026-10-08T16:32:46.818Z</dcterms:modified>
</cp:coreProperties>
</file>

<file path=docProps/custom.xml><?xml version="1.0" encoding="utf-8"?>
<Properties xmlns="http://schemas.openxmlformats.org/officeDocument/2006/custom-properties" xmlns:vt="http://schemas.openxmlformats.org/officeDocument/2006/docPropsVTypes"/>
</file>